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right"/>
        <w:rPr>
          <w:rFonts w:ascii="Times New Roman" w:hAnsi="Times New Roman" w:eastAsia="Times New Roman"/>
          <w:sz w:val="28"/>
        </w:rPr>
      </w:pPr>
      <w:r>
        <w:rPr>
          <w:rFonts w:ascii="Times New Roman" w:hAnsi="Times New Roman" w:eastAsia="Times New Roman"/>
          <w:sz w:val="28"/>
        </w:rPr>
        <w:t>Приложение №</w:t>
      </w:r>
    </w:p>
    <w:p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8"/>
        </w:rPr>
        <w:t xml:space="preserve"> к приказу </w:t>
      </w:r>
      <w:r>
        <w:rPr>
          <w:rFonts w:ascii="Times New Roman" w:hAnsi="Times New Roman" w:eastAsia="Times New Roman"/>
          <w:sz w:val="24"/>
          <w:szCs w:val="24"/>
        </w:rPr>
        <w:t>от  12.05.2021   №  2</w:t>
      </w:r>
      <w:r>
        <w:rPr>
          <w:rFonts w:ascii="Times New Roman" w:hAnsi="Times New Roman" w:eastAsia="Times New Roman"/>
          <w:sz w:val="24"/>
          <w:szCs w:val="24"/>
        </w:rPr>
        <w:t>0</w:t>
      </w:r>
    </w:p>
    <w:p>
      <w:pPr>
        <w:ind w:right="-159"/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</w:r>
    </w:p>
    <w:p>
      <w:pPr>
        <w:ind w:right="-159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ДОЛЖНОСТНАЯ ИНСТРУКЦИЯ</w:t>
      </w:r>
      <w:r>
        <w:rPr>
          <w:rFonts w:ascii="Times New Roman" w:hAnsi="Times New Roman" w:eastAsia="Times New Roman"/>
          <w:sz w:val="20"/>
          <w:szCs w:val="20"/>
        </w:rPr>
      </w:r>
    </w:p>
    <w:p>
      <w:pPr>
        <w:ind w:right="-159"/>
        <w:spacing w:after="0" w:line="240" w:lineRule="auto"/>
        <w:jc w:val="center"/>
        <w:tabs>
          <w:tab w:val="left" w:pos="180" w:leader="none"/>
        </w:tabs>
        <w:rPr>
          <w:rFonts w:ascii="Times New Roman" w:hAnsi="Times New Roman" w:eastAsia="Times New Roman"/>
          <w:b/>
          <w:bCs/>
          <w:sz w:val="24"/>
          <w:szCs w:val="23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РУКОВОДИТЕЛЯ ЦЕНТРА ОБРАЗОВАНИЯ ЕСТЕСТВЕННО - НАУЧНОЙ И ТЕХНОЛОГИЧЕСКОЙ НАПРАВЛЕННОСТЕЙ «ТОЧКА РОСТА»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</w:t>
      </w:r>
      <w:r>
        <w:rPr>
          <w:rFonts w:ascii="Times New Roman" w:hAnsi="Times New Roman" w:eastAsia="Times New Roman"/>
          <w:b/>
          <w:bCs/>
          <w:sz w:val="24"/>
          <w:szCs w:val="23"/>
        </w:rPr>
        <w:t>»</w:t>
      </w:r>
      <w:r>
        <w:rPr>
          <w:rFonts w:ascii="Times New Roman" w:hAnsi="Times New Roman" w:eastAsia="Times New Roman"/>
          <w:b/>
          <w:bCs/>
          <w:sz w:val="24"/>
          <w:szCs w:val="23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I. Общие положения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7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8" w:lineRule="auto"/>
        <w:jc w:val="both"/>
        <w:rPr>
          <w:rFonts w:ascii="Times New Roman" w:hAnsi="Times New Roman" w:eastAsia="Times New Roman"/>
          <w:b/>
          <w:bCs/>
          <w:sz w:val="24"/>
          <w:szCs w:val="23"/>
        </w:rPr>
      </w:pPr>
      <w:r>
        <w:rPr>
          <w:rFonts w:ascii="Times New Roman" w:hAnsi="Times New Roman" w:eastAsia="Times New Roman"/>
          <w:sz w:val="28"/>
          <w:szCs w:val="28"/>
        </w:rPr>
        <w:t xml:space="preserve">1. Руководитель Центра образования естественно- научной и технологическойнаправленностей «Точка роста» 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назначается на должность и освобождается от нее приказом директора 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СОШ».</w:t>
      </w:r>
      <w:r>
        <w:rPr>
          <w:rFonts w:ascii="Times New Roman" w:hAnsi="Times New Roman" w:eastAsia="Times New Roman"/>
          <w:b/>
          <w:bCs/>
          <w:sz w:val="24"/>
          <w:szCs w:val="23"/>
        </w:rPr>
      </w:r>
    </w:p>
    <w:p>
      <w:pPr>
        <w:spacing w:after="0" w:line="14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8" w:lineRule="auto"/>
        <w:jc w:val="both"/>
        <w:tabs>
          <w:tab w:val="left" w:pos="507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2. На должность руководителя Центра образования естественно- научной и технологической направленностей «Точка роста»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назначается лицо, имеющее высшее профессиональное образование и стаж работы не менее 5 лет на педагогических или руководящих должностях в учреждениях, организациях, на предприятиях, соответствующих профилю работы.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5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8"/>
        </w:numPr>
        <w:ind w:left="720" w:hanging="360"/>
        <w:spacing w:after="0" w:line="240" w:lineRule="auto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Руководитель Центра образования естественно- научной и технологической направленностей  «Точка роста»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должен знать: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4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1"/>
          <w:numId w:val="8"/>
        </w:numPr>
        <w:ind w:left="1080" w:hanging="720"/>
        <w:spacing w:after="0" w:line="235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Конституцию Российской Федерации.</w:t>
      </w:r>
    </w:p>
    <w:p>
      <w:pPr>
        <w:spacing w:after="0" w:line="13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1"/>
          <w:numId w:val="8"/>
        </w:numPr>
        <w:ind w:left="1080" w:hanging="720"/>
        <w:spacing w:after="0" w:line="25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Законы РФ, постановления и решения Правительства РФ и органов управления образованием по вопросам образования и воспитания обучающихся (воспитанников).</w:t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Конвенцию о правах ребенка.</w:t>
      </w:r>
    </w:p>
    <w:p>
      <w:pPr>
        <w:spacing w:after="0" w:line="12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1"/>
          <w:numId w:val="8"/>
        </w:numPr>
        <w:ind w:left="1080" w:hanging="720"/>
        <w:spacing w:after="0" w:line="235" w:lineRule="auto"/>
        <w:contextualSpacing/>
        <w:tabs>
          <w:tab w:val="left" w:pos="8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Педагогику, педагогическую психологию, достижения современной психолого-педагогической науки и практики.</w:t>
      </w:r>
    </w:p>
    <w:p>
      <w:pPr>
        <w:spacing w:after="0" w:line="1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Основы физиологии, гигиены.</w:t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Теорию и методы управления образовательными системами.</w:t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Основы экологии, экономики, права, социологии.</w:t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Организацию финансово-хозяйственной деятельности 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>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68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Административное, трудовое и хозяйственное законодательство.</w:t>
      </w:r>
    </w:p>
    <w:p>
      <w:pPr>
        <w:numPr>
          <w:ilvl w:val="1"/>
          <w:numId w:val="8"/>
        </w:numPr>
        <w:ind w:left="1080" w:hanging="720"/>
        <w:spacing w:after="0" w:line="240" w:lineRule="auto"/>
        <w:contextualSpacing/>
        <w:tabs>
          <w:tab w:val="left" w:pos="8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Правила и нормы охраны труда, техники безопасности и противопожарной защиты.</w:t>
      </w:r>
    </w:p>
    <w:p>
      <w:pPr>
        <w:spacing w:after="0" w:line="12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6"/>
        </w:numPr>
        <w:ind w:left="0" w:firstLine="0"/>
        <w:spacing w:after="0" w:line="235" w:lineRule="auto"/>
        <w:jc w:val="both"/>
        <w:tabs>
          <w:tab w:val="left" w:pos="502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Руководитель Центра образования естественно-научной и технологической направленностей «Точка роста»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 подчиняется непосредственно директору учреждения.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13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6"/>
        </w:numPr>
        <w:ind w:left="0" w:firstLine="0"/>
        <w:spacing w:after="0" w:line="238" w:lineRule="auto"/>
        <w:jc w:val="both"/>
        <w:tabs>
          <w:tab w:val="left" w:pos="55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На время отсутствия руководителя Центра образования естественно- научной и технологической направленностей «Точка роста»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 (командировка, отпуск, болезнь, пр.) его обязанности исполняет лицо, назначенное приказом директора школы. Данное лицо, приобретает соответствующие права и несет ответственность за качественное и своевременное исполнение возложенных на него обязанностей.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contextualSpacing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9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bCs/>
          <w:iCs/>
          <w:sz w:val="28"/>
          <w:szCs w:val="28"/>
        </w:rPr>
        <w:t>II. Должностные обязанности</w:t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spacing w:after="0" w:line="7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tabs>
          <w:tab w:val="left" w:pos="9639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Руководитель Центра образования естественно- научной и технологической направленностей «Точка роста» 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>: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Руководит деятельностью Центра образования естественно- научной и технологической направленностей «Точка роста»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Организует образовательную и внеурочную деятельность обучающихся в «Точке роста».</w:t>
      </w:r>
    </w:p>
    <w:p>
      <w:pPr>
        <w:spacing w:after="0" w:line="13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646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Обеспечивает выполнение учебных планов, общеобразовательных и программ дополнительного образования.</w:t>
      </w:r>
    </w:p>
    <w:p>
      <w:pPr>
        <w:spacing w:after="0" w:line="1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Принимает меры по методическому обеспечению образовательной деятельности.</w:t>
      </w:r>
    </w:p>
    <w:p>
      <w:pPr>
        <w:spacing w:after="0" w:line="1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1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Обеспечивает комплектование Центра обучающимися (воспитанниками).</w:t>
      </w:r>
    </w:p>
    <w:p>
      <w:pPr>
        <w:spacing w:after="0" w:line="1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555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Создает необходимые социально-бытовые условия обучающимся (воспитанникам) и работникам учреждения.</w:t>
      </w:r>
    </w:p>
    <w:p>
      <w:pPr>
        <w:spacing w:after="0" w:line="1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Принимает меры по сохранению контингента обучающихся (воспитанников).</w:t>
      </w:r>
    </w:p>
    <w:p>
      <w:pPr>
        <w:spacing w:after="0" w:line="1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634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Вносит предложения руководству образовательной организации по подбору и расстановке кадров.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3"/>
        </w:numPr>
        <w:ind w:left="0" w:firstLine="0"/>
        <w:spacing w:after="0" w:line="235" w:lineRule="auto"/>
        <w:jc w:val="both"/>
        <w:tabs>
          <w:tab w:val="left" w:pos="639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Обеспечивает развитие и укрепление учебно-материальной базы Центра, сохранность оборудования и инвентаря, соблюдение санитарно-гигиенических требований, правил и норм охраны труда и техники безопасности.</w:t>
      </w:r>
    </w:p>
    <w:p>
      <w:pPr>
        <w:spacing w:after="0" w:line="6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1"/>
        </w:numPr>
        <w:ind w:left="0" w:firstLine="0"/>
        <w:spacing w:after="0" w:line="240" w:lineRule="auto"/>
        <w:jc w:val="both"/>
        <w:tabs>
          <w:tab w:val="left" w:pos="660" w:leader="none"/>
        </w:tabs>
        <w:rPr>
          <w:rFonts w:ascii="Times New Roman" w:hAnsi="Times New Roman" w:eastAsia="Times New Roman"/>
          <w:b/>
          <w:bCs/>
          <w:iCs/>
          <w:sz w:val="28"/>
          <w:szCs w:val="28"/>
        </w:rPr>
      </w:pPr>
      <w:r>
        <w:rPr>
          <w:rFonts w:ascii="Times New Roman" w:hAnsi="Times New Roman" w:eastAsia="Times New Roman"/>
          <w:b/>
          <w:bCs/>
          <w:iCs/>
          <w:sz w:val="28"/>
          <w:szCs w:val="28"/>
        </w:rPr>
        <w:t>Права</w:t>
      </w:r>
    </w:p>
    <w:p>
      <w:pPr>
        <w:spacing w:after="0" w:line="7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Руководитель Центра образования естественно- научной и технологической направленностей «Точка роста» 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 </w:t>
      </w:r>
      <w:r>
        <w:rPr>
          <w:rFonts w:ascii="Times New Roman" w:hAnsi="Times New Roman" w:eastAsia="Times New Roman"/>
          <w:b/>
          <w:bCs/>
          <w:sz w:val="28"/>
          <w:szCs w:val="28"/>
        </w:rPr>
        <w:t>вправе: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699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Знакомиться с проектами решений руководства, касающихся деятельности Центра образования естественно- научной и технологической направленностей «Точка роста».</w:t>
      </w:r>
    </w:p>
    <w:p>
      <w:pPr>
        <w:spacing w:after="0" w:line="13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591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Участвовать в обсуждении вопросов, касающихся исполняемых им должностных обязанностей.</w:t>
      </w:r>
    </w:p>
    <w:p>
      <w:pPr>
        <w:spacing w:after="0" w:line="13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61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Вносить на рассмотрение руководства учреждения предложения по улучшению деятельности Центра образования естественно- научной и технологической направленностей «Точка роста».</w:t>
      </w:r>
    </w:p>
    <w:p>
      <w:pPr>
        <w:spacing w:after="0" w:line="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Осуществлять взаимодействие с сотрудниками всей организации.</w:t>
      </w:r>
    </w:p>
    <w:p>
      <w:pPr>
        <w:spacing w:after="0" w:line="1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526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Привлекать всех специалистов к решению задач, возложенных на Центр образования естественно-научного и технологической направленностей «Точка роста» (если это предусмотрено положениями), если нет - то с разрешения руководителя учреждения образования).</w:t>
      </w:r>
    </w:p>
    <w:p>
      <w:pPr>
        <w:spacing w:after="0" w:line="1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Подписывать и визировать документы в пределах своей компетенции.</w:t>
      </w:r>
    </w:p>
    <w:p>
      <w:pPr>
        <w:spacing w:after="0" w:line="12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531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Вносить предложения о поощрении отличившихся работников, наложении взысканий на нарушителей производственной и трудовой дисциплины.</w:t>
      </w:r>
    </w:p>
    <w:p>
      <w:pPr>
        <w:spacing w:after="0" w:line="13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2"/>
        </w:numPr>
        <w:ind w:left="0" w:firstLine="0"/>
        <w:spacing w:after="0" w:line="235" w:lineRule="auto"/>
        <w:jc w:val="both"/>
        <w:tabs>
          <w:tab w:val="left" w:pos="598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Требовать от руководства учреждения оказания содействия в исполнении своих должностных обязанностей и прав.</w:t>
      </w:r>
    </w:p>
    <w:p>
      <w:pPr>
        <w:spacing w:after="0" w:line="6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iCs/>
          <w:sz w:val="28"/>
          <w:szCs w:val="28"/>
        </w:rPr>
        <w:t>IV. Ответственность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7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Руководитель Центра образования естественно- научной и технологической направленностей «Точка роста»</w:t>
      </w:r>
      <w:r>
        <w:rPr>
          <w:rFonts w:ascii="Times New Roman" w:hAnsi="Times New Roman" w:eastAsia="Times New Roman"/>
          <w:sz w:val="20"/>
          <w:szCs w:val="20"/>
        </w:rPr>
        <w:tab/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МКОУ </w:t>
      </w:r>
      <w:r>
        <w:rPr>
          <w:rFonts w:ascii="Times New Roman" w:hAnsi="Times New Roman" w:eastAsia="Times New Roman"/>
          <w:b/>
          <w:sz w:val="28"/>
        </w:rPr>
        <w:t>«Нахадинская</w:t>
      </w:r>
      <w:r>
        <w:rPr>
          <w:rFonts w:ascii="Times New Roman" w:hAnsi="Times New Roman" w:eastAsia="Times New Roman"/>
          <w:b/>
          <w:bCs/>
          <w:sz w:val="24"/>
          <w:szCs w:val="23"/>
        </w:rPr>
        <w:t xml:space="preserve"> СОШ»</w:t>
      </w:r>
      <w:r>
        <w:rPr>
          <w:rFonts w:ascii="Times New Roman" w:hAnsi="Times New Roman" w:eastAsia="Times New Roman"/>
          <w:sz w:val="28"/>
          <w:szCs w:val="28"/>
        </w:rPr>
        <w:t xml:space="preserve"> несет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ответственность:</w:t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13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4"/>
        </w:numPr>
        <w:ind w:left="0" w:firstLine="0"/>
        <w:spacing w:after="0" w:line="235" w:lineRule="auto"/>
        <w:jc w:val="both"/>
        <w:tabs>
          <w:tab w:val="left" w:pos="567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За ненадлежащее исполнение или неисполнение своих должностных обязанностей, предусмотренных настоящей должностной инструкцией, - в пределах, определенных действующим трудовым законодательством Российской Федерации.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4"/>
        </w:numPr>
        <w:ind w:left="0" w:firstLine="0"/>
        <w:spacing w:after="0" w:line="235" w:lineRule="auto"/>
        <w:jc w:val="both"/>
        <w:tabs>
          <w:tab w:val="left" w:pos="538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За правонарушения, совершенные в процессе осуществления своей деятельности, в пределах, определенных действующим административным, уголовным и гражданским законодательством Российской Федерации.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7"/>
        </w:numPr>
        <w:ind w:left="0" w:firstLine="0"/>
        <w:spacing w:after="0" w:line="235" w:lineRule="auto"/>
        <w:jc w:val="both"/>
        <w:tabs>
          <w:tab w:val="left" w:pos="589" w:leader="none"/>
        </w:tabs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За причинение материального ущерба, в пределах, определенных действующим трудовым и гражданским законодательством Российской Федерации.</w:t>
      </w:r>
    </w:p>
    <w:p>
      <w:pPr>
        <w:spacing w:after="0" w:line="7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numPr>
          <w:ilvl w:val="0"/>
          <w:numId w:val="5"/>
        </w:numPr>
        <w:ind w:left="0" w:firstLine="0"/>
        <w:spacing w:after="0" w:line="240" w:lineRule="auto"/>
        <w:jc w:val="both"/>
        <w:tabs>
          <w:tab w:val="left" w:pos="50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Заключительные положения</w:t>
      </w:r>
    </w:p>
    <w:p>
      <w:pPr>
        <w:spacing w:after="0" w:line="7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5.1. Настоящая должностная инструкция разработана на основе Профессионального стандарта, утвержденного Приказом Министерства труда и социальной защиты Российской Федерации от 08.09.2015 № 613н.</w:t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5.2. 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5.3. Должностная инструкция не противоречит трудовому соглашению, заключенному между работником и работодателем. В случае противоречия, приоритет имеет трудовое соглашение.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5.4. Должностная инструкция изготавливается в двух идентичных экземплярах и утверждается руководителем организации.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5.5. Каждый экземпляр данного документа подписывается всеми заинтересованными лицами и подлежит доведению до работника под роспись.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5.6. Один из экземпляров подлежит обязательной передаче работнику для использования в трудовой деятельности.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5.7. 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>
      <w:pPr>
        <w:spacing w:after="0" w:line="14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35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5.8. 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работодателя.</w:t>
      </w:r>
    </w:p>
    <w:p>
      <w:pPr>
        <w:spacing w:after="0" w:line="290" w:lineRule="exact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С Должностной инструкцией ознакомлен:    </w:t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____________"___" ________________ 20 __ года.</w:t>
      </w:r>
    </w:p>
    <w:p>
      <w:pPr>
        <w:spacing w:after="0" w:line="200" w:lineRule="exact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Экземпляр должностной инструкции получил:                 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____________"___" ________________ 20 __ года.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61"/>
      <w:numFmt w:val="upperLetter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2">
    <w:multiLevelType w:val="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3">
    <w:multiLevelType w:val="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4">
    <w:multiLevelType w:val="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5">
    <w:multiLevelType w:val="multilevel"/>
    <w:name w:val="Нумерованный список 5"/>
    <w:lvl w:ilvl="0">
      <w:start w:val="5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6">
    <w:multiLevelType w:val="multilevel"/>
    <w:name w:val="Нумерованный список 6"/>
    <w:lvl w:ilvl="0">
      <w:start w:val="4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7">
    <w:multiLevelType w:val="multilevel"/>
    <w:name w:val="Нумерованный список 7"/>
    <w:lvl w:ilvl="0">
      <w:start w:val="3"/>
      <w:numFmt w:val="decimal"/>
      <w:suff w:val="tab"/>
      <w:lvlText w:val="%1."/>
      <w:lvlJc w:val="left"/>
      <w:pPr>
        <w:ind w:left="0" w:hanging="0"/>
      </w:pPr>
      <w:rPr/>
    </w:lvl>
    <w:lvl w:ilvl="1">
      <w:start w:val="0"/>
      <w:numFmt w:val="decimal"/>
      <w:suff w:val="tab"/>
      <w:lvlText w:val=""/>
      <w:lvlJc w:val="left"/>
      <w:pPr>
        <w:ind w:left="0" w:hanging="0"/>
      </w:pPr>
      <w:rPr/>
    </w:lvl>
    <w:lvl w:ilvl="2">
      <w:start w:val="0"/>
      <w:numFmt w:val="decimal"/>
      <w:suff w:val="tab"/>
      <w:lvlText w:val=""/>
      <w:lvlJc w:val="left"/>
      <w:pPr>
        <w:ind w:left="0" w:hanging="0"/>
      </w:pPr>
      <w:rPr/>
    </w:lvl>
    <w:lvl w:ilvl="3">
      <w:start w:val="0"/>
      <w:numFmt w:val="decimal"/>
      <w:suff w:val="tab"/>
      <w:lvlText w:val=""/>
      <w:lvlJc w:val="left"/>
      <w:pPr>
        <w:ind w:left="0" w:hanging="0"/>
      </w:pPr>
      <w:rPr/>
    </w:lvl>
    <w:lvl w:ilvl="4">
      <w:start w:val="0"/>
      <w:numFmt w:val="decimal"/>
      <w:suff w:val="tab"/>
      <w:lvlText w:val=""/>
      <w:lvlJc w:val="left"/>
      <w:pPr>
        <w:ind w:left="0" w:hanging="0"/>
      </w:pPr>
      <w:rPr/>
    </w:lvl>
    <w:lvl w:ilvl="5">
      <w:start w:val="0"/>
      <w:numFmt w:val="decimal"/>
      <w:suff w:val="tab"/>
      <w:lvlText w:val=""/>
      <w:lvlJc w:val="left"/>
      <w:pPr>
        <w:ind w:left="0" w:hanging="0"/>
      </w:pPr>
      <w:rPr/>
    </w:lvl>
    <w:lvl w:ilvl="6">
      <w:start w:val="0"/>
      <w:numFmt w:val="decimal"/>
      <w:suff w:val="tab"/>
      <w:lvlText w:val=""/>
      <w:lvlJc w:val="left"/>
      <w:pPr>
        <w:ind w:left="0" w:hanging="0"/>
      </w:pPr>
      <w:rPr/>
    </w:lvl>
    <w:lvl w:ilvl="7">
      <w:start w:val="0"/>
      <w:numFmt w:val="decimal"/>
      <w:suff w:val="tab"/>
      <w:lvlText w:val=""/>
      <w:lvlJc w:val="left"/>
      <w:pPr>
        <w:ind w:left="0" w:hanging="0"/>
      </w:pPr>
      <w:rPr/>
    </w:lvl>
    <w:lvl w:ilvl="8">
      <w:start w:val="0"/>
      <w:numFmt w:val="decimal"/>
      <w:suff w:val="tab"/>
      <w:lvlText w:val=""/>
      <w:lvlJc w:val="left"/>
      <w:pPr>
        <w:ind w:left="0" w:hanging="0"/>
      </w:pPr>
      <w:rPr/>
    </w:lvl>
  </w:abstractNum>
  <w:abstractNum w:abstractNumId="8">
    <w:multiLevelType w:val="multilevel"/>
    <w:name w:val="Нумерованный список 8"/>
    <w:lvl w:ilvl="0">
      <w:start w:val="3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1.%2."/>
      <w:lvlJc w:val="left"/>
      <w:pPr>
        <w:ind w:left="360" w:hanging="0"/>
      </w:pPr>
      <w:rPr/>
    </w:lvl>
    <w:lvl w:ilvl="2">
      <w:start w:val="1"/>
      <w:numFmt w:val="decimal"/>
      <w:suff w:val="tab"/>
      <w:lvlText w:val="%1.%2.%3."/>
      <w:lvlJc w:val="left"/>
      <w:pPr>
        <w:ind w:left="360" w:hanging="0"/>
      </w:pPr>
      <w:rPr/>
    </w:lvl>
    <w:lvl w:ilvl="3">
      <w:start w:val="1"/>
      <w:numFmt w:val="decimal"/>
      <w:suff w:val="tab"/>
      <w:lvlText w:val="%1.%2.%3.%4."/>
      <w:lvlJc w:val="left"/>
      <w:pPr>
        <w:ind w:left="360" w:hanging="0"/>
      </w:pPr>
      <w:rPr/>
    </w:lvl>
    <w:lvl w:ilvl="4">
      <w:start w:val="1"/>
      <w:numFmt w:val="decimal"/>
      <w:suff w:val="tab"/>
      <w:lvlText w:val="%1.%2.%3.%4.%5."/>
      <w:lvlJc w:val="left"/>
      <w:pPr>
        <w:ind w:left="360" w:hanging="0"/>
      </w:pPr>
      <w:rPr/>
    </w:lvl>
    <w:lvl w:ilvl="5">
      <w:start w:val="1"/>
      <w:numFmt w:val="decimal"/>
      <w:suff w:val="tab"/>
      <w:lvlText w:val="%1.%2.%3.%4.%5.%6."/>
      <w:lvlJc w:val="left"/>
      <w:pPr>
        <w:ind w:left="360" w:hanging="0"/>
      </w:pPr>
      <w:rPr/>
    </w:lvl>
    <w:lvl w:ilvl="6">
      <w:start w:val="1"/>
      <w:numFmt w:val="decimal"/>
      <w:suff w:val="tab"/>
      <w:lvlText w:val="%1.%2.%3.%4.%5.%6.%7."/>
      <w:lvlJc w:val="left"/>
      <w:pPr>
        <w:ind w:left="360" w:hanging="0"/>
      </w:pPr>
      <w:rPr/>
    </w:lvl>
    <w:lvl w:ilvl="7">
      <w:start w:val="1"/>
      <w:numFmt w:val="decimal"/>
      <w:suff w:val="tab"/>
      <w:lvlText w:val="%1.%2.%3.%4.%5.%6.%7.%8."/>
      <w:lvlJc w:val="left"/>
      <w:pPr>
        <w:ind w:left="360" w:hanging="0"/>
      </w:pPr>
      <w:rPr/>
    </w:lvl>
    <w:lvl w:ilvl="8">
      <w:start w:val="1"/>
      <w:numFmt w:val="decimal"/>
      <w:suff w:val="tab"/>
      <w:lvlText w:val="%1.%2.%3.%4.%5.%6.%7.%8.%9."/>
      <w:lvlJc w:val="left"/>
      <w:pPr>
        <w:ind w:left="360" w:hanging="0"/>
      </w:pPr>
      <w:rPr/>
    </w:lvl>
  </w:abstractNum>
  <w:abstractNum w:abstractNumId="9">
    <w:multiLevelType w:val="singleLevel"/>
    <w:name w:val="Bullet 9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61"/>
      <w:numFmt w:val="upp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0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3">
    <w:multiLevelType w:val="singleLevel"/>
    <w:name w:val="Bullet 13"/>
    <w:lvl w:ilvl="0">
      <w:start w:val="5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4">
    <w:multiLevelType w:val="singleLevel"/>
    <w:name w:val="Bullet 14"/>
    <w:lvl w:ilvl="0">
      <w:start w:val="4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5">
    <w:multiLevelType w:val="singleLevel"/>
    <w:name w:val="Bullet 15"/>
    <w:lvl w:ilvl="0">
      <w:start w:val="3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"/>
      <w:tmLastPosIdx w:val="33"/>
    </w:tmLastPosCaret>
    <w:tmLastPosAnchor>
      <w:tmLastPosPgfIdx w:val="0"/>
      <w:tmLastPosIdx w:val="0"/>
    </w:tmLastPosAnchor>
    <w:tmLastPosTblRect w:left="0" w:top="0" w:right="0" w:bottom="0"/>
    <w:tmAppRevision w:date="1628951115" w:val="69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4</cp:revision>
  <dcterms:created xsi:type="dcterms:W3CDTF">2021-06-21T04:31:00Z</dcterms:created>
  <dcterms:modified xsi:type="dcterms:W3CDTF">2021-08-14T17:25:15Z</dcterms:modified>
</cp:coreProperties>
</file>